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07, 2026</w:t>
      </w:r>
    </w:p>
    <w:p>
      <w:r>
        <w:t>Re: Tester Axon — TVM verzekeringen</w:t>
      </w:r>
    </w:p>
    <w:p/>
    <w:p>
      <w:r>
        <w:t>Hi TVM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glad to see your opening for a Tester in the Axon team, as my background matches your tech stack well. Over the past few years, I have built and maintained automation frameworks using Playwright and TypeScript, focusing on reliable end-to-end testing for financial applications. I also have hands-on experience integrating tests into CI/CD pipelines with Jenkins and working in agile Scrum environments.</w:t>
      </w:r>
    </w:p>
    <w:p>
      <w:r>
        <w:t>Your focus on stability and collaboration fits my own way of working, and I appreciate the chance to contribute to your core systems. I've also used tools like Gemini Code Assist to speed up test generation and script writing when needed.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2026-10-07T11:32:05Z</dcterms:created>
  <dcterms:modified xsi:type="dcterms:W3CDTF">2026-10-07T12:23:59Z</dcterms:modified>
  <cp:category/>
  <cp:contentStatus/>
</cp:coreProperties>
</file>