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03, 2026</w:t>
      </w:r>
    </w:p>
    <w:p>
      <w:r>
        <w:t>Re: Software Engineer II SRE — CNN</w:t>
      </w:r>
    </w:p>
    <w:p/>
    <w:p>
      <w:r>
        <w:t>Hi CNN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work on the cloud-native Content Management System caught my attention, especially the focus on scaling infrastructure and improving developer experience. In my recent role at Tata Consultancy Services, I managed cloud infrastructure using Terraform and AWS, while also configuring CI/CD pipelines with Jenkins. I am comfortable working across the stack and writing automation scripts in Python and Bash.</w:t>
      </w:r>
    </w:p>
    <w:p>
      <w:r>
        <w:t>I also appreciate your interest in applying AI tools to engineering workflows. In my day-to-day work, I have used Gemini Code Assist to streamline complex test generation and deployment scripts, which helps reduce manual overhead and speeds up the delivery cycle.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2026-09-03T10:11:04Z</dcterms:created>
  <dcterms:modified xsi:type="dcterms:W3CDTF">2026-09-03T11:03:20Z</dcterms:modified>
  <cp:category/>
  <cp:contentStatus/>
</cp:coreProperties>
</file>