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03, 2026</w:t>
      </w:r>
    </w:p>
    <w:p>
      <w:r>
        <w:t>Re: Medior AI Product Engineer — Futurewhiz</w:t>
      </w:r>
    </w:p>
    <w:p/>
    <w:p>
      <w:r>
        <w:t>Hi Futurewhiz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focus on building practical AI-powered tools for educational content creation matches my background in software automation and application development. Throughout my career, I've worked across the stack with Python, Java, and TypeScript, building reliable frameworks and pipelines. I also use tools like Gemini Code Assist daily to write code and streamline workflows more efficiently.</w:t>
      </w:r>
    </w:p>
    <w:p>
      <w:r>
        <w:t>I enjoy taking ownership of software from early scripts to production use, and I like collaborating closely with non-technical team members to shape practical solutions. Working at Futurewhiz feels like a great fit for my skills in building dependable software.</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2026-09-03T10:45:48Z</dcterms:created>
  <dcterms:modified xsi:type="dcterms:W3CDTF">2026-09-03T11:14:31Z</dcterms:modified>
  <cp:category/>
  <cp:contentStatus/>
</cp:coreProperties>
</file>