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03, 2026</w:t>
      </w:r>
    </w:p>
    <w:p>
      <w:r>
        <w:t>Re: Medior Testconsultant IAM — Justitiële ICT Organisatie</w:t>
      </w:r>
    </w:p>
    <w:p/>
    <w:p>
      <w:r>
        <w:t>Hi Justitiële ICT Organisatie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glad to see your opening for a medior testconsultant, as it aligns well with my background in structured software testing and test automation. In my previous work with financial clients, I frequently partnered with product owners, developers, and functional specialists to clarify requirements and keep quality standards high. I am used to working in multidisciplinary teams and using tools like Jira and Confluence to track issues and manage testing processes.</w:t>
      </w:r>
    </w:p>
    <w:p>
      <w:r>
        <w:t>Your team's focus on implementing Bravura Identity at Justitie en Veiligheid appeals to my experience with complex configurations and backend validation. I bring a practical approach to test tooling and techniques, and I am comfortable stepping into both customer teams and test communities to help improve overall delivery.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2026-09-03T10:22:09Z</dcterms:created>
  <dcterms:modified xsi:type="dcterms:W3CDTF">2026-09-03T11:01:25Z</dcterms:modified>
  <cp:category/>
  <cp:contentStatus/>
</cp:coreProperties>
</file>