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31, 2026</w:t>
      </w:r>
    </w:p>
    <w:p>
      <w:r>
        <w:t>Re: Senior QA Engineer — Walker &amp; Dunlop</w:t>
      </w:r>
    </w:p>
    <w:p/>
    <w:p>
      <w:r>
        <w:t>Hi Walker &amp; Dunlop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reliable software platforms for the commercial real estate sector aligns closely with my background in financial services QA. In my recent work, I have focused on building scalable UI and API test frameworks using Playwright and Java Selenium, as well as integrating tests into CI/CD pipelines to support fast releases. I also use Gemini Code Assist to streamline test generation and make our testing processes more efficient.</w:t>
      </w:r>
    </w:p>
    <w:p>
      <w:r>
        <w:t>I would enjoy bringing my experience with risk-based testing and test automation to the WDTech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