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September 21, 2026</w:t>
      </w:r>
    </w:p>
    <w:p>
      <w:r>
        <w:t>Re: Technical Solution Lead Linux Automation — Alliander</w:t>
      </w:r>
    </w:p>
    <w:p/>
    <w:p>
      <w:r>
        <w:t>Hi Bram van der Linde,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focus on platform automation, Ansible, and Infrastructure-as-Code aligns well with my background in setting up CI/CD pipelines, managing Linux environments, and working with cloud tools like AWS and Terraform. I am used to translating architectural requirements into reusable automation solutions and helping teams improve their technical workflows.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2026-09-21T11:13:35Z</dcterms:created>
  <dcterms:modified xsi:type="dcterms:W3CDTF">2026-09-21T11:28:46Z</dcterms:modified>
  <cp:category/>
  <cp:contentStatus/>
</cp:coreProperties>
</file>