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21, 2026</w:t>
      </w:r>
    </w:p>
    <w:p>
      <w:r>
        <w:t>Re: Senior Software Engineer — Eye Security</w:t>
      </w:r>
    </w:p>
    <w:p/>
    <w:p>
      <w:r>
        <w:t>Hi Eye Security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robust Open XDR systems while betting on AI-augmented engineering closely matches my own daily workflow. In my recent role, I have used Gemini Code Assist to streamline test generation and deployment scripts, which aligns with your approach to small teams punching above their weight through smart AI adoption. I am comfortable working across technical layers to scope problems, coordinate work, and ship features.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2026-09-21T10:56:12Z</dcterms:created>
  <dcterms:modified xsi:type="dcterms:W3CDTF">2026-09-21T11:30:56Z</dcterms:modified>
  <cp:category/>
  <cp:contentStatus/>
</cp:coreProperties>
</file>