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21, 2026</w:t>
      </w:r>
    </w:p>
    <w:p>
      <w:r>
        <w:t>Re: DevOps Engineer Software Control &amp; Deployment — Rabobank</w:t>
      </w:r>
    </w:p>
    <w:p/>
    <w:p>
      <w:r>
        <w:t>Hi Lisa Boschma,</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team at Rabobank focuses on making deployment processes smarter and more reliable for payment systems that handle millions of transactions daily. In my recent work with global financial clients, I have built and maintained automated CI/CD pipelines using Git, Jenkins, and Ansible, while also using Java and Python to support deployment and testing tasks. I understand the importance of keeping business-critical infrastructure stable and secure.</w:t>
      </w:r>
    </w:p>
    <w:p>
      <w:r>
        <w:t>I also use Gemini Code Assist to help streamline deployment scripts and test generation in my daily work. Bringing this background in automation, pipeline management, and software control to your infrastructure domain feels like a natural step.</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2026-09-21T11:04:10Z</dcterms:created>
  <dcterms:modified xsi:type="dcterms:W3CDTF">2026-09-21T11:33:01Z</dcterms:modified>
  <cp:category/>
  <cp:contentStatus/>
</cp:coreProperties>
</file>