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17, 2026</w:t>
      </w:r>
    </w:p>
    <w:p>
      <w:r>
        <w:t>Re: Test Automation Engineer — CompuGroup Medical SE &amp; Co. KGaA</w:t>
      </w:r>
    </w:p>
    <w:p/>
    <w:p>
      <w:r>
        <w:t>Hi CompuGroup Medical SE &amp; Co. KGaA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medical information systems and eHealth solutions caught my attention because reliable software is so important in healthcare. In my recent work, I have built end-to-end test suites using Playwright and TypeScript, and I also use Gemini Code Assist to help speed up test generation. I am comfortable working with cross-functional teams to catch defects early and support smooth releases.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2026-09-17T09:56:15Z</dcterms:created>
  <dcterms:modified xsi:type="dcterms:W3CDTF">2026-09-17T10:44:49Z</dcterms:modified>
  <cp:category/>
  <cp:contentStatus/>
</cp:coreProperties>
</file>