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17, 2026</w:t>
      </w:r>
    </w:p>
    <w:p>
      <w:r>
        <w:t>Re: Test Analyst — ITproposal</w:t>
      </w:r>
    </w:p>
    <w:p/>
    <w:p>
      <w:r>
        <w:t>Hi ITproposal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 test analyst caught my attention because it focuses on creating and documenting risk-based regression test scripts for critical applications. In my past roles within complex banking and retail environments, I've spent years analyzing business processes to determine proper test coverage and keeping documentation up to date on platforms like JIRA and HP ALM. I'm used to collaborating with functional administrators, developers, and project teams to find defects early and make sure changes can be tested reliably.</w:t>
      </w:r>
    </w:p>
    <w:p>
      <w:r>
        <w:t>I would bring this same practical, hands-on approach to your team in The Hague to help improve application quality and test processes across your business-critical applications.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2026-09-17T10:09:00Z</dcterms:created>
  <dcterms:modified xsi:type="dcterms:W3CDTF">2026-09-17T10:41:33Z</dcterms:modified>
  <cp:category/>
  <cp:contentStatus/>
</cp:coreProperties>
</file>