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17, 2026</w:t>
      </w:r>
    </w:p>
    <w:p>
      <w:r>
        <w:t>Re: QA Engineer — SCOR</w:t>
      </w:r>
    </w:p>
    <w:p/>
    <w:p>
      <w:r>
        <w:t>Hi SCOR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confidence in AI-enabled underwriting and claims platforms aligns well with my background in quality engineering. In my recent work, I have focused on building maintainable automated test suites with Playwright and Selenium, alongside using tools like Gemini Code Assist to streamline test generation and support development teams.</w:t>
      </w:r>
    </w:p>
    <w:p>
      <w:r>
        <w:t>I appreciate how SCOR values collaboration and risk-based quality practices. Bringing my experience in CI/CD integration, API validation, and structured exploratory testing, I am ready to contribute to the Architecture &amp; QA Team from day one.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2026-09-17T09:52:00Z</dcterms:created>
  <dcterms:modified xsi:type="dcterms:W3CDTF">2026-09-17T10:42:33Z</dcterms:modified>
  <cp:category/>
  <cp:contentStatus/>
</cp:coreProperties>
</file>