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06, 2026</w:t>
      </w:r>
    </w:p>
    <w:p>
      <w:r>
        <w:t>Re: Test Automation Engineer — Astek</w:t>
      </w:r>
    </w:p>
    <w:p/>
    <w:p>
      <w:r>
        <w:t>Hi Astek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In my recent role at Tata Consultancy Services, I focused on building scalable test automation frameworks and integrating them into CI/CD pipelines. I have spent years working inside Agile environments, partnering with developers and product teams to keep release cycles moving without cutting corners on quality. Your focus on finding the right tooling and integrating testing smoothly into development processes matches how I like to work.</w:t>
      </w:r>
    </w:p>
    <w:p>
      <w:r>
        <w:t>I also use tools like Gemini Code Assist to help generate and streamline scripts, which fits well with modern testing needs. I am comfortable stepping into new client environments and getting up to speed quickly.</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2026-09-06T10:26:43Z</dcterms:created>
  <dcterms:modified xsi:type="dcterms:W3CDTF">2026-09-06T10:42:05Z</dcterms:modified>
  <cp:category/>
  <cp:contentStatus/>
</cp:coreProperties>
</file>