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18, 2026</w:t>
      </w:r>
    </w:p>
    <w:p>
      <w:r>
        <w:t>Re: Senior Test Automation Engineer — Capgemini</w:t>
      </w:r>
    </w:p>
    <w:p/>
    <w:p>
      <w:r>
        <w:t>Hi Capgemini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Test Automation Engineer caught my attention because it matches my background in designing automation solutions and evaluation frameworks. In my recent work, I have built test frameworks from scratch and migrated existing setups to Playwright and TypeScript to improve execution speed. I also use tools like Gemini Code Assist to streamline test generation and make verification processes more efficient.</w:t>
      </w:r>
    </w:p>
    <w:p>
      <w:r>
        <w:t>I am comfortable working independently to provide technical testing guidance and support project goals. My technical background covers Java, Selenium, API validation, and CI/CD tools like Jenkins and Terraform.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2026-09-18T10:05:29Z</dcterms:created>
  <dcterms:modified xsi:type="dcterms:W3CDTF">2026-09-18T10:16:23Z</dcterms:modified>
  <cp:category/>
  <cp:contentStatus/>
</cp:coreProperties>
</file>