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18, 2026</w:t>
      </w:r>
    </w:p>
    <w:p>
      <w:r>
        <w:t>Re: Database Automation Engineer — Coolblue</w:t>
      </w:r>
    </w:p>
    <w:p/>
    <w:p>
      <w:r>
        <w:t>Hi Coolblue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focus on automating database infrastructure, handling backups, and supporting development teams closely matches my background in cloud platforms and backend data validation. In my recent work with global financial clients, I have built automation frameworks using Python and Java, managed AWS environments with Terraform, and worked extensively with Oracle databases and backend queries. I am comfortable jumping into technical troubleshooting and helping teams keep their systems reliable.</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2026-09-18T10:05:48Z</dcterms:created>
  <dcterms:modified xsi:type="dcterms:W3CDTF">2026-09-18T10:16:45Z</dcterms:modified>
  <cp:category/>
  <cp:contentStatus/>
</cp:coreProperties>
</file>