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18, 2026</w:t>
      </w:r>
    </w:p>
    <w:p>
      <w:r>
        <w:t>Re: Applicatie Analist — OverheidZZP</w:t>
      </w:r>
    </w:p>
    <w:p/>
    <w:p>
      <w:r>
        <w:t>Hi OverheidZZP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at SSC-ICT in supporting digital work environments across government ministries stands out to me. In my recent roles, I have focused heavily on analyzing application workflows, managing test processes, and ensuring software reliability under tight deadlines. Working with enterprise systems requires careful attention to detail and clear communication with various stakeholders, which aligns well with the responsibilities of this application analyst role.</w:t>
      </w:r>
    </w:p>
    <w:p>
      <w:r>
        <w:t>I am comfortable working in complex technical settings and enjoy helping teams bridge the gap between technical setups and user needs. The focus on reliable digital workspaces within the public sector appeals to me, and I would be glad to bring my background in software testing and requirement analysis to your department.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2026-09-18T09:49:59Z</dcterms:created>
  <dcterms:modified xsi:type="dcterms:W3CDTF">2026-09-18T10:24:01Z</dcterms:modified>
  <cp:category/>
  <cp:contentStatus/>
</cp:coreProperties>
</file>