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18, 2026</w:t>
      </w:r>
    </w:p>
    <w:p>
      <w:r>
        <w:t>Re: Senior Test Engineer Java — Royal Schiphol Group</w:t>
      </w:r>
    </w:p>
    <w:p/>
    <w:p>
      <w:r>
        <w:t>Hi Yvette Mulder-van Zon,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on the Port Community System at Royal Schiphol Group caught my attention because it relies heavily on Java and structured automation practices. In my recent role at Tata Consultancy Services, I worked extensively with Java and TypeScript frameworks to test microservices architectures, focusing on end-to-end workflows and backend data validation. I also used Gemini Code Assist to streamline test generation tasks.</w:t>
      </w:r>
    </w:p>
    <w:p>
      <w:r>
        <w:t>I am comfortable working closely with developers and business teams to shape test strategies and ensure high release quality. Joining Cargonaut would give me the chance to apply my background in test automation and my practical approach to continuous improvement.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2026-09-18T10:03:28Z</dcterms:created>
  <dcterms:modified xsi:type="dcterms:W3CDTF">2026-09-18T10:23:22Z</dcterms:modified>
  <cp:category/>
  <cp:contentStatus/>
</cp:coreProperties>
</file>