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07, 2026</w:t>
      </w:r>
    </w:p>
    <w:p>
      <w:r>
        <w:t>Re: Validation Specialist — Hartwig Medical Foundation</w:t>
      </w:r>
    </w:p>
    <w:p/>
    <w:p>
      <w:r>
        <w:t>Hi Hartwig Medical Foundation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Throughout my career in quality assurance and testing, I have focused on building structured workflows and maintaining high standards across regulated systems. My experience involves reviewing test reports, managing validation processes, and ensuring that software releases meet strict compliance and clinical requirements. I am comfortable working with quality management systems and documentation to support reliable diagnostics and data.</w:t>
      </w:r>
    </w:p>
    <w:p>
      <w:r>
        <w:t>I appreciate how your organization uses high-quality genomic diagnostics to improve cancer care. Bringing my background in quality processes and automation to your team at the Science Park office would be a meaningful step for me.</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2026-09-07T11:25:43Z</dcterms:created>
  <dcterms:modified xsi:type="dcterms:W3CDTF">2026-09-07T11:48:15Z</dcterms:modified>
  <cp:category/>
  <cp:contentStatus/>
</cp:coreProperties>
</file>