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Tech Lead Integration — Rabobank</w:t>
      </w:r>
    </w:p>
    <w:p/>
    <w:p>
      <w:r>
        <w:t>Hi Ashley Lumbantobing,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on automation and CI/CD pipelines for financial clients, which aligns well with the integration platform work at Rabobank. In my recent work, I have focused on building scalable frameworks with Java and TypeScript, while also using tools like Gemini Code Assist to streamline test generation and deployment scripts.</w:t>
      </w:r>
    </w:p>
    <w:p>
      <w:r>
        <w:t>I am comfortable collaborating across teams and guiding technical testing strategies in Agile settings. Rabobank's focus on secure, reliable self-service integration platforms matches my background in financial IT.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2026-09-07T11:28:49Z</dcterms:created>
  <dcterms:modified xsi:type="dcterms:W3CDTF">2026-09-07T11:46:51Z</dcterms:modified>
  <cp:category/>
  <cp:contentStatus/>
</cp:coreProperties>
</file>