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30, 2026</w:t>
      </w:r>
    </w:p>
    <w:p>
      <w:r>
        <w:t>Re: Quality Assurance Engineer — Nmbrs</w:t>
      </w:r>
    </w:p>
    <w:p/>
    <w:p>
      <w:r>
        <w:t>Hi Nmbrs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building and maintaining test frameworks for financial platforms, working closely with developers and operations teams. At Tata Consultancy Services, I migrated our Selenium framework to Playwright TypeScript and integrated automated test runs into CI/CD pipelines. I also use Gemini Code Assist to streamline test script generation, which fits well with your need for efficient testing processes across the SDLC.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2026-10-30T11:32:16Z</dcterms:created>
  <dcterms:modified xsi:type="dcterms:W3CDTF">2026-10-30T11:53:49Z</dcterms:modified>
  <cp:category/>
  <cp:contentStatus/>
</cp:coreProperties>
</file>