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30, 2026</w:t>
      </w:r>
    </w:p>
    <w:p>
      <w:r>
        <w:t>Re: Software Tester — PGGM</w:t>
      </w:r>
    </w:p>
    <w:p/>
    <w:p>
      <w:r>
        <w:t>Hi Daphne Maasland,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PGGM because of your focus on automated testing and agile delivery within the Rule Engine team. In my recent role at Tata Consultancy Services, I worked closely with business requirements and developed test frameworks to ensure high release stability. I am comfortable translating user needs into test scenarios and collaborating with multidisciplinary teams to maintain reliable pension and financial systems.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2026-10-30T11:42:56Z</dcterms:created>
  <dcterms:modified xsi:type="dcterms:W3CDTF">2026-10-30T11:58:01Z</dcterms:modified>
  <cp:category/>
  <cp:contentStatus/>
</cp:coreProperties>
</file>