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Senior Test Automation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eight years of experience building and maintaining scalable testing frameworks using Playwright and Selenium. I've worked extensively on regression testing, CI/CD pipeline integration, and backend validation for financial systems. Recently, I've also incorporated tools like Gemini Code Assist to streamline test generation. I'm looking forward to helping ZorgMatch expand its test automation coverage and explore practical AI testing methods.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Migrated a SeleniumJava framework to Playwright TypeScript for core endtoend workflows, increasing execution efficiency by 20%.</w:t>
      </w:r>
    </w:p>
    <w:p>
      <w:pPr>
        <w:spacing w:before="0" w:after="20"/>
      </w:pPr>
      <w:r>
        <w:rPr>
          <w:rFonts w:ascii="Calibri" w:hAnsi="Calibri"/>
          <w:b w:val="0"/>
          <w:sz w:val="18"/>
        </w:rPr>
        <w:t>▸ Expanded geautomatiseerde regressiedekking and maintained test suites for complex microservices architectures.</w:t>
      </w:r>
    </w:p>
    <w:p>
      <w:pPr>
        <w:spacing w:before="0" w:after="20"/>
      </w:pPr>
      <w:r>
        <w:rPr>
          <w:rFonts w:ascii="Calibri" w:hAnsi="Calibri"/>
          <w:b w:val="0"/>
          <w:sz w:val="18"/>
        </w:rPr>
        <w:t>▸ Integrated Selenium and Playwright test scripts with Jenkins CI/CD pipelines to ensure continuous validation during deployments.</w:t>
      </w:r>
    </w:p>
    <w:p>
      <w:pPr>
        <w:spacing w:before="0" w:after="20"/>
      </w:pPr>
      <w:r>
        <w:rPr>
          <w:rFonts w:ascii="Calibri" w:hAnsi="Calibri"/>
          <w:b w:val="0"/>
          <w:sz w:val="18"/>
        </w:rPr>
        <w:t>▸ Utilized Gemini Code Assist to streamline test generation and deployment scripts, supporting practical AI testing improvements.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2026-10-30T11:32:03Z</dcterms:created>
  <dcterms:modified xsi:type="dcterms:W3CDTF">2026-10-30T11:55:13Z</dcterms:modified>
  <cp:category/>
  <cp:contentStatus/>
</cp:coreProperties>
</file>