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07, 2026</w:t>
      </w:r>
    </w:p>
    <w:p>
      <w:r>
        <w:t>Re: Software Developer Python LLM — Hakkōda, an IBM Company</w:t>
      </w:r>
    </w:p>
    <w:p/>
    <w:p>
      <w:r>
        <w:t>Hi Hakkōda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focus on building and maintaining intelligent agents, APIs, and prompt engineering aligns well with my background in software quality and automation. While my core experience is in QA automation and backend validation, I have worked extensively with TypeScript, Python, REST APIs, and CI/CD pipelines, and I have used tools like Gemini Code Assist to streamline test generation and deployment scripts.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2026-09-07T10:58:34Z</dcterms:created>
  <dcterms:modified xsi:type="dcterms:W3CDTF">2026-09-07T11:31:42Z</dcterms:modified>
  <cp:category/>
  <cp:contentStatus/>
</cp:coreProperties>
</file>