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07, 2026</w:t>
      </w:r>
    </w:p>
    <w:p>
      <w:r>
        <w:t>Re: Tech Lead Integration — Rabobank</w:t>
      </w:r>
    </w:p>
    <w:p/>
    <w:p>
      <w:r>
        <w:t>Hi Ashley Lumbantobing,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Looking at the Tech Lead Integration role at Rabobank, my background in building integration test frameworks and managing CI/CD pipelines aligns well with your platform automation goals. In my recent work with financial clients, I have focused on automating API and microservices testing using Java and TypeScript, while also using Gemini Code Assist to streamline testing scripts and deployment processes.</w:t>
      </w:r>
    </w:p>
    <w:p>
      <w:r>
        <w:t>I am comfortable working with cross-functional engineering teams to ensure reliable platforms and smooth data exchanges. Working within a large banking environment has given me a practical understanding of stability, quality standards, and delivery performance.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2026-09-07T11:06:44Z</dcterms:created>
  <dcterms:modified xsi:type="dcterms:W3CDTF">2026-09-07T11:27:11Z</dcterms:modified>
  <cp:category/>
  <cp:contentStatus/>
</cp:coreProperties>
</file>