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09, 2026</w:t>
      </w:r>
    </w:p>
    <w:p>
      <w:r>
        <w:t>Re: AI Software Quality Intern — ASML</w:t>
      </w:r>
    </w:p>
    <w:p/>
    <w:p>
      <w:r>
        <w:t>Hi ASML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internship focused on exploring how artificial intelligence can make software quality engineering more efficient matches my background well. In my recent work at Tata Consultancy Services, I gained hands-on experience using tools like Gemini Code Assist to streamline test generation and deployment scripts. I am eager to bring this practical mindset to your Virtual Computing Platform team to help build and validate solutions for issue assessment and root-cause analysis.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2026-10-09T11:30:24Z</dcterms:created>
  <dcterms:modified xsi:type="dcterms:W3CDTF">2026-10-09T12:22:23Z</dcterms:modified>
  <cp:category/>
  <cp:contentStatus/>
</cp:coreProperties>
</file>