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09, 2026</w:t>
      </w:r>
    </w:p>
    <w:p>
      <w:r>
        <w:t>Re: Graduation Assignment Bazel Migration — Thales</w:t>
      </w:r>
    </w:p>
    <w:p/>
    <w:p>
      <w:r>
        <w:t>Hi Thales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software department working on Combat Management and Radar systems caught my attention, especially the current project migrating from Maven to Bazel. I have spent years building and maintaining automated test frameworks, and I understand the friction that happens when parallel test execution hits single-threaded container limitations in tools like Podman and Cucumber.</w:t>
      </w:r>
    </w:p>
    <w:p>
      <w:r>
        <w:t>During my recent work at Tata Consultancy Services, I handled framework migrations, containerized testing workflows, and even used tools like Gemini Code Assist to speed up test generation. I am eager to help your team investigate options to fully parallelize containerized integration tests without relying on exclusive or flaky test flags.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2026-10-09T11:48:33Z</dcterms:created>
  <dcterms:modified xsi:type="dcterms:W3CDTF">2026-10-09T12:23:12Z</dcterms:modified>
  <cp:category/>
  <cp:contentStatus/>
</cp:coreProperties>
</file>