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09, 2026</w:t>
      </w:r>
    </w:p>
    <w:p>
      <w:r>
        <w:t>Re: Internship Technical Solution Engineer — Viking Europe</w:t>
      </w:r>
    </w:p>
    <w:p/>
    <w:p>
      <w:r>
        <w:t>Hi Alexandra Dinu,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opening at Viking Europe caught my attention because it combines technical problem-solving with commercial strategy in the pricing team. Throughout my career, I have worked closely with cross-functional teams to gather requirements, troubleshoot system issues, and maintain clear documentation. I am comfortable writing automation scripts and improving internal tools to make daily operations smoother.</w:t>
      </w:r>
    </w:p>
    <w:p>
      <w:r>
        <w:t>I bring practical experience with technical research, system troubleshooting, and utilizing tools like Gemini Code Assist to speed up technical workflows. I would enjoy contributing my background to support your pricing processes and assortment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2026-10-09T11:57:23Z</dcterms:created>
  <dcterms:modified xsi:type="dcterms:W3CDTF">2026-10-09T12:24:36Z</dcterms:modified>
  <cp:category/>
  <cp:contentStatus/>
</cp:coreProperties>
</file>