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27, 2026</w:t>
      </w:r>
    </w:p>
    <w:p>
      <w:r>
        <w:t>Re: Technical Integration Engineer — GreenFlux</w:t>
      </w:r>
    </w:p>
    <w:p/>
    <w:p>
      <w:r>
        <w:t>Hi GreenFlux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in building cloud-based software platforms for electric vehicle charging caught my attention, especially the focus on managing technical integration projects and testing complex software features. In my recent role at Tata Consultancy Services, I worked extensively with microservices architectures, API validation, and CI/CD pipelines to ensure smooth software deployments. I am comfortable collaborating with developers and support teams to troubleshoot data problems and handle technical issues.</w:t>
      </w:r>
    </w:p>
    <w:p>
      <w:r>
        <w:t>I have also used tools like Gemini Code Assist to streamline test generation and deployment scripts, which helps keep development cycles moving. I would enjoy bringing my background in software testing and integration management to support your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2026-10-27T10:44:28Z</dcterms:created>
  <dcterms:modified xsi:type="dcterms:W3CDTF">2026-10-27T11:18:10Z</dcterms:modified>
  <cp:category/>
  <cp:contentStatus/>
</cp:coreProperties>
</file>