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27, 2026</w:t>
      </w:r>
    </w:p>
    <w:p>
      <w:r>
        <w:t>Re: Software Architect Managed Services — Info Support</w:t>
      </w:r>
    </w:p>
    <w:p/>
    <w:p>
      <w:r>
        <w:t>Hi Info Support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QA automation and release management rather than software architecture, I have spent years working closely with developers and SRE teams to shape system reliability and maintain standards across complex environments. I read your description for the Software Architect role and found your focus on continuity, maintainability, and software quality very interesting.</w:t>
      </w:r>
    </w:p>
    <w:p>
      <w:r>
        <w:t>Throughout my career at companies like Tata Consultancy Services and Infosys, I have helped guide technical processes, set up automated testing frameworks, and ensure that systems remain stable under real-world conditions. I am comfortable working with multiple stakeholders to bridge the gap between business needs and technical execution.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2026-10-27T10:36:01Z</dcterms:created>
  <dcterms:modified xsi:type="dcterms:W3CDTF">2026-10-27T11:22:18Z</dcterms:modified>
  <cp:category/>
  <cp:contentStatus/>
</cp:coreProperties>
</file>