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23, 2026</w:t>
      </w:r>
    </w:p>
    <w:p>
      <w:r>
        <w:t>Re: Test Automatiseerder — WERVR</w:t>
      </w:r>
    </w:p>
    <w:p/>
    <w:p>
      <w:r>
        <w:t>Hi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at WERVR for the Belastingdienst caught my interest because it directly aligns with my hands-on background in Playwright, TypeScript, and CI/CD pipelines using Git and GitHub Actions. In my recent roles, I have migrated and maintained robust automation frameworks for complex financial workflows, ensuring high system reliability and smooth regression testing.</w:t>
      </w:r>
    </w:p>
    <w:p>
      <w:r>
        <w:t>I am also comfortable diving into process analysis, working with business data requirements, and supporting team goals where needed. I would welcome the chance to bring my automation skills to your program.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