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10, 2026</w:t>
      </w:r>
    </w:p>
    <w:p>
      <w:r>
        <w:t>Re: Professional Services Team Leader — Clinisys</w:t>
      </w:r>
    </w:p>
    <w:p/>
    <w:p>
      <w:r>
        <w:t>Hi Clinisys Hiring Team,</w:t>
      </w:r>
    </w:p>
    <w:p>
      <w:r>
        <w:t>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building AI-first diagnostic solutions and managing complex customer projects aligns well with my background in software delivery and team leadership. Throughout my career, I have balanced hands-on technical responsibilities with guiding teams, planning work, and aligning processes with business needs. In my recent work, I've also integrated AI tools like Gemini Code Assist to make development and testing workflows more efficient.</w:t>
      </w:r>
    </w:p>
    <w:p>
      <w:r>
        <w:t>I am comfortable communicating across departments, handling project escalations, and working closely with customers and internal groups to ensure smooth delivery.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2026-09-10T10:20:40Z</dcterms:created>
  <dcterms:modified xsi:type="dcterms:W3CDTF">2026-09-10T11:06:35Z</dcterms:modified>
  <cp:category/>
  <cp:contentStatus/>
</cp:coreProperties>
</file>