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10, 2026</w:t>
      </w:r>
    </w:p>
    <w:p>
      <w:r>
        <w:t>Re: Quality Assurance Engineer — Priva</w:t>
      </w:r>
    </w:p>
    <w:p/>
    <w:p>
      <w:r>
        <w:t>Hi Priva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closing the gap between individual component tests and complete platform journeys matches my background in test automation. In my recent work with global financial platforms, I migrated test frameworks to Playwright and TypeScript while coordinating cross-team quality efforts across distributed services. I am used to dealing with hidden dependencies, API integrations, and CI/CD pipelines to ensure release stability.</w:t>
      </w:r>
    </w:p>
    <w:p>
      <w:r>
        <w:t>I live nearby in Amstelveen and am well-positioned to contribute to Team Mobius and Team Rangers on-site in de Lier.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2026-09-10T10:42:28Z</dcterms:created>
  <dcterms:modified xsi:type="dcterms:W3CDTF">2026-09-10T11:07:58Z</dcterms:modified>
  <cp:category/>
  <cp:contentStatus/>
</cp:coreProperties>
</file>