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10, 2026</w:t>
      </w:r>
    </w:p>
    <w:p>
      <w:r>
        <w:t>Re: Camunda Workflow Engineer — WLG</w:t>
      </w:r>
    </w:p>
    <w:p/>
    <w:p>
      <w:r>
        <w:t>Hi WLG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Camunda Workflow Engineer caught my eye because of the mix of platform support, workflow design, and backend integration work. Over the past eight years, I have built strong Java programming skills, worked extensively with APIs, and managed databases and CI/CD pipelines. My background in test automation and backend validation helps me troubleshoot issues and keep systems running reliably. I have also used AI tools like Gemini Code Assist to streamline deployment scripts, which fits well with maintaining efficient technical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2026-09-10T10:51:49Z</dcterms:created>
  <dcterms:modified xsi:type="dcterms:W3CDTF">2026-09-10T11:13:58Z</dcterms:modified>
  <cp:category/>
  <cp:contentStatus/>
</cp:coreProperties>
</file>