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28, 2026</w:t>
      </w:r>
    </w:p>
    <w:p>
      <w:r>
        <w:t>Re: Software Tester — Veldsink Groep</w:t>
      </w:r>
    </w:p>
    <w:p/>
    <w:p>
      <w:r>
        <w:t>Hi Veldsink Groep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was glad to find your opening for a Software Tester at Veldsink Groep, as it matches my background in both manual and automated testing. In my recent roles, I have worked extensively within Agile teams to analyze requirements, write test scenarios, and log defects in Jira. I am comfortable setting up test automation using tools like Selenium and Playwright, and I also use AI tools such as Gemini Code Assist to help streamline test generation.</w:t>
      </w:r>
    </w:p>
    <w:p>
      <w:r>
        <w:t>I appreciate that your team focuses on high quality and values self-organizing collaboration within the DID department. I would enjoy bringing my background in software testing to help support your financial and services platforms.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2026-10-28T11:11:22Z</dcterms:created>
  <dcterms:modified xsi:type="dcterms:W3CDTF">2026-10-28T11:54:16Z</dcterms:modified>
  <cp:category/>
  <cp:contentStatus/>
</cp:coreProperties>
</file>