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27, 2026</w:t>
      </w:r>
    </w:p>
    <w:p>
      <w:r>
        <w:t>Re: Test Automation Engineer — My Jewellery</w:t>
      </w:r>
    </w:p>
    <w:p/>
    <w:p>
      <w:r>
        <w:t>Hi My Jewellery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saw your opening for a Test Automation Engineer and felt it matched my background well. In my recent work, I have focused heavily on developing test automation using Playwright and TypeScript, while also balancing manual testing and handling complex integrations. I enjoy working directly with development, warehouse, and other departments to understand requirements and make sure business processes run smoothly.</w:t>
      </w:r>
    </w:p>
    <w:p>
      <w:r>
        <w:t>Your focus on using AI in test automation also caught my attention. I regularly use tools like Gemini Code Assist to help generate tests and streamline my daily scripting work.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