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using Playwright, Java Selenium, and Postman for backend validation. My background includes orchestrating continuous testing pipelines in AWS and integrating AI-assisted tools like Gemini Code Assist to streamline test script generation. I enjoy working closely with product owners and developers in agile environments to validate requirements early and maintain reliable test…</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SeleniumJava frameworks to Playwright TypeScript for endtoend workflows, boosting test execution efficiency by 20% in a microservices environment.</w:t>
      </w:r>
    </w:p>
    <w:p>
      <w:pPr>
        <w:spacing w:before="0" w:after="20"/>
      </w:pPr>
      <w:r>
        <w:rPr>
          <w:rFonts w:ascii="Calibri" w:hAnsi="Calibri"/>
          <w:b w:val="0"/>
          <w:sz w:val="18"/>
        </w:rPr>
        <w:t>▸ Executed complex Oracle SQL queries and used Postman for backend validation to ensure data integrity across credit risk and financial workflows.</w:t>
      </w:r>
    </w:p>
    <w:p>
      <w:pPr>
        <w:spacing w:before="0" w:after="20"/>
      </w:pPr>
      <w:r>
        <w:rPr>
          <w:rFonts w:ascii="Calibri" w:hAnsi="Calibri"/>
          <w:b w:val="0"/>
          <w:sz w:val="18"/>
        </w:rPr>
        <w:t>▸ Implemented CI/CD testing pipelines and scheduled automated regression builds via Jenkins while managing test environments with Terraform and AWS.</w:t>
      </w:r>
    </w:p>
    <w:p>
      <w:pPr>
        <w:spacing w:before="0" w:after="20"/>
      </w:pPr>
      <w:r>
        <w:rPr>
          <w:rFonts w:ascii="Calibri" w:hAnsi="Calibri"/>
          <w:b w:val="0"/>
          <w:sz w:val="18"/>
        </w:rPr>
        <w:t>▸ Streamlined test generation and deployment scripts utilizing AI tools like Gemini Code Assist to speed up delivery cycles.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