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11, 2026</w:t>
      </w:r>
    </w:p>
    <w:p>
      <w:r>
        <w:t>Re: Global Partner Engineering Manager, Payments — Adyen</w:t>
      </w:r>
    </w:p>
    <w:p/>
    <w:p>
      <w:r>
        <w:t>Hi Adyen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background is rooted in QA automation and technical operations rather than direct line management of partner engineering teams, I have spent over eight years working closely with financial clients, APIs, and payment workflows. I am comfortable engaging with technical concepts at the API and systems level, and I regularly collaborate with product and engineering stakeholders to solve integration challenges.</w:t>
      </w:r>
    </w:p>
    <w:p>
      <w:r>
        <w:t>I also bring experience streamlining workflows using tools like Gemini Code Assist to speed up test generation and deployment scripts. I appreciate Adyen's focus on maintaining reliable payment partner integrations and high operational standards.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2026-10-11T11:46:11Z</dcterms:created>
  <dcterms:modified xsi:type="dcterms:W3CDTF">2026-10-11T11:57:56Z</dcterms:modified>
  <cp:category/>
  <cp:contentStatus/>
</cp:coreProperties>
</file>