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11, 2026</w:t>
      </w:r>
    </w:p>
    <w:p>
      <w:r>
        <w:t>Re: Senior Software Engineer AI Infrastructure — Alignerr</w:t>
      </w:r>
    </w:p>
    <w:p/>
    <w:p>
      <w:r>
        <w:t>Hi Alignerr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building software testing systems and automation frameworks in fast-paced environments. My technical background includes working with TypeScript, Java, AWS, and infrastructure tools like Terraform, which aligns well with your focus on backend services and cloud infrastructure. I also have hands-on experience using Gemini Code Assist to streamline test generation and deployment scripts.</w:t>
      </w:r>
    </w:p>
    <w:p>
      <w:r>
        <w:t>Working remotely and collaborating asynchronously are approaches I am very comfortable with from my previous roles. I appreciate the autonomy your team provides and am ready to contribute to your AI infrastructure projects.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2026-10-11T11:33:23Z</dcterms:created>
  <dcterms:modified xsi:type="dcterms:W3CDTF">2026-10-11T11:57:33Z</dcterms:modified>
  <cp:category/>
  <cp:contentStatus/>
</cp:coreProperties>
</file>