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11, 2026</w:t>
      </w:r>
    </w:p>
    <w:p>
      <w:r>
        <w:t>Re: Automation Engineer — Van Oord</w:t>
      </w:r>
    </w:p>
    <w:p/>
    <w:p>
      <w:r>
        <w:t>Hi Valerie Bisterbosch,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automation systems for vessels caught my attention because it involves the kind of practical engineering and technical coordination I enjoy. In my recent roles, I have focused on building reliable frameworks, validating backend datasets, and working closely with teams to solve technical issues. I also use tools like Gemini Code Assist to streamline script generation and deployment tasks.</w:t>
      </w:r>
    </w:p>
    <w:p>
      <w:r>
        <w:t>I am drawn to this role because it offers the chance to work across different disciplines and contribute to the reliability of operational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2026-10-11T11:20:41Z</dcterms:created>
  <dcterms:modified xsi:type="dcterms:W3CDTF">2026-10-11T11:52:37Z</dcterms:modified>
  <cp:category/>
  <cp:contentStatus/>
</cp:coreProperties>
</file>