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07, 2026</w:t>
      </w:r>
    </w:p>
    <w:p>
      <w:r>
        <w:t>Re: Test Lead — Kadaster</w:t>
      </w:r>
    </w:p>
    <w:p/>
    <w:p>
      <w:r>
        <w:t>Hi Mario Flos,</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was drawn to the Test Lead role at Kadaster because of your work on the KLIC platform to prevent dig damage and ensure reliable geospatial data delivery. In my previous work with global financial and banking clients, I have built test automation frameworks from scratch, managed test environments, and coordinated closely with scrum teams during planning and retrospectives. I am comfortable guiding test strategy, setting priorities, and working with Java backends.</w:t>
      </w:r>
    </w:p>
    <w:p>
      <w:r>
        <w:t>I have also incorporated AI tools like Gemini Code Assist into my daily work to streamline test generation and deployment scripts. Working in your team in Apeldoorn sounds like a great fit for my background in test automation and my interest in growing further within agile environments.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2026-09-07T11:50:14Z</dcterms:created>
  <dcterms:modified xsi:type="dcterms:W3CDTF">2026-09-07T12:11:21Z</dcterms:modified>
  <cp:category/>
  <cp:contentStatus/>
</cp:coreProperties>
</file>