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07, 2026</w:t>
      </w:r>
    </w:p>
    <w:p>
      <w:r>
        <w:t>Re: Software Engineer — Siemens eMobility</w:t>
      </w:r>
    </w:p>
    <w:p/>
    <w:p>
      <w:r>
        <w:t>Hi Siemens eMobility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intelligent charging solutions that support sustainable mobility aligns well with my background in software development and quality engineering. Throughout my career, I have worked on designing reliable software architectures, writing clean code in Python and Java, and setting up automated testing pipelines. I am comfortable collaborating across multidisciplinary teams to solve complex technical challenges from architecture to release.</w:t>
      </w:r>
    </w:p>
    <w:p>
      <w:r>
        <w:t>I also appreciate your openness to AI-assisted development tools. In my recent work, I have used Gemini Code Assist to streamline test generation and deployment scripts, which helps speed up delivery without sacrificing quality. I am eager to bring this practical engineering mindset to your EV charging portfolio.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2026-09-07T12:01:48Z</dcterms:created>
  <dcterms:modified xsi:type="dcterms:W3CDTF">2026-09-07T12:10:50Z</dcterms:modified>
  <cp:category/>
  <cp:contentStatus/>
</cp:coreProperties>
</file>