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07, 2026</w:t>
      </w:r>
    </w:p>
    <w:p>
      <w:r>
        <w:t>Re: Senior Full Stack Engineer, AI — Wolters Kluwer</w:t>
      </w:r>
    </w:p>
    <w:p/>
    <w:p>
      <w:r>
        <w:t>Hi Wolters Kluwer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While my primary background is in QA automation and building testing frameworks, I have built a strong foundation in CI/CD pipelines, cloud infrastructure with AWS and Terraform, and backend validation using Oracle SQL. In my recent work, I also utilized Gemini Code Assist to streamline script generation and deployment tasks.</w:t>
      </w:r>
    </w:p>
    <w:p>
      <w:r>
        <w:t>I am comfortable learning new tech stacks quickly and appreciate the scale of the challenges your team addresses in healthcare and compliance domains. My experience working closely with developers and stakeholders helps me align testing strategies with product delivery goals.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2026-09-07T11:49:22Z</dcterms:created>
  <dcterms:modified xsi:type="dcterms:W3CDTF">2026-09-07T12:14:16Z</dcterms:modified>
  <cp:category/>
  <cp:contentStatus/>
</cp:coreProperties>
</file>