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Senior Forward Deployed Engineer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internal tooling and improving how teams work through automation aligns closely with my background. In my recent roles, I have built reliable automation frameworks using TypeScript and Java while partnering with internal teams to reduce manual bottlenecks. I have also used AI tools like Gemini Code Assist to streamline script generation and daily operational workflows.</w:t>
      </w:r>
    </w:p>
    <w:p>
      <w:r>
        <w:t>I am comfortable navigating stakeholder conversations and translating non-technical requirements into practical technical solutions. Adyen's scale presents an interesting environment for applying these skills to internal productivity tooling.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2026-09-01T10:40:24Z</dcterms:created>
  <dcterms:modified xsi:type="dcterms:W3CDTF">2026-09-01T11:30:12Z</dcterms:modified>
  <cp:category/>
  <cp:contentStatus/>
</cp:coreProperties>
</file>