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10, 2026</w:t>
      </w:r>
    </w:p>
    <w:p>
      <w:r>
        <w:t>Re: Java Software Engineer — Adyen</w:t>
      </w:r>
    </w:p>
    <w:p/>
    <w:p>
      <w:r>
        <w:t>Hi Adyen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high-performance platforms and maintaining system reliability matches my background in backend validation and automation. Throughout my career working with financial and banking clients, I have built scalable testing frameworks using Java and SQL, while also streamlining development tasks using Gemini Code Assist. I am comfortable collaborating across teams to catch issues early and make sure systems run smoothly in production.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2026-10-10T11:23:27Z</dcterms:created>
  <dcterms:modified xsi:type="dcterms:W3CDTF">2026-10-10T11:36:22Z</dcterms:modified>
  <cp:category/>
  <cp:contentStatus/>
</cp:coreProperties>
</file>