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10, 2026</w:t>
      </w:r>
    </w:p>
    <w:p>
      <w:r>
        <w:t>Re: QA Automation Engineer — Fairphone</w:t>
      </w:r>
    </w:p>
    <w:p/>
    <w:p>
      <w:r>
        <w:t>Hi Fairphone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I was drawn to Fairphone because of your mission and your approach to building modular, sustainable electronics. In my recent work, I have focused on bridging the gap between manual testing needs and automated quality gates. I have experience setting up test automation frameworks from scratch, working with Playwright, and integrating checks into CI/CD workflows.</w:t>
      </w:r>
    </w:p>
    <w:p>
      <w:r>
        <w:t>I also appreciate your openness to modern tooling. I have used Gemini Code Assist to streamline test generation and deployment scripts, which helps speed up coverage without losing sight of actual user behavior. I would welcome the chance to bring this practical background to your web development team and help shape your testing strategy.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2026-10-10T11:01:57Z</dcterms:created>
  <dcterms:modified xsi:type="dcterms:W3CDTF">2026-10-10T11:37:08Z</dcterms:modified>
  <cp:category/>
  <cp:contentStatus/>
</cp:coreProperties>
</file>