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23, 2026</w:t>
      </w:r>
    </w:p>
    <w:p>
      <w:r>
        <w:t>Re: Senior Specialist Business Platform Solutions — Canon EMEA</w:t>
      </w:r>
    </w:p>
    <w:p/>
    <w:p>
      <w:r>
        <w:t>Hi Canon EMEA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team supports a diverse application landscape and focuses on translating business requirements into effective solutions. Throughout my career, I have worked closely with stakeholders and technical teams to ensure operational stability and continuous improvement across enterprise applications. I also bring hands-on experience using Gemini Code Assist to streamline test generation and deployment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2026-10-23T18:05:36Z</dcterms:created>
  <dcterms:modified xsi:type="dcterms:W3CDTF">2026-10-23T18:27:39Z</dcterms:modified>
  <cp:category/>
  <cp:contentStatus/>
</cp:coreProperties>
</file>