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23, 2026</w:t>
      </w:r>
    </w:p>
    <w:p>
      <w:r>
        <w:t>Re: Senior DevOps Engineer — Swisscom</w:t>
      </w:r>
    </w:p>
    <w:p/>
    <w:p>
      <w:r>
        <w:t>Hi Swisscom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spent over eight years working on automation and CI/CD pipelines for financial and enterprise systems. Your focus on building out the B2B Billing ART in Rotterdam caught my attention because it matches my background in setting up robust testing frameworks and managing cloud infrastructure using tools like Playwright, Java, and AWS. I am also used to streamlining test generation and deployment scripts with Gemini Code Assist, which aligns with modern engineering practices.</w:t>
      </w:r>
    </w:p>
    <w:p>
      <w:r>
        <w:t>Working in an international setup with teams across Switzerland and the Netherlands sounds like a good fit for my experience in cross-functional Agile environments.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2026-10-23T18:12:27Z</dcterms:created>
  <dcterms:modified xsi:type="dcterms:W3CDTF">2026-10-23T18:23:49Z</dcterms:modified>
  <cp:category/>
  <cp:contentStatus/>
</cp:coreProperties>
</file>