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11, 2026</w:t>
      </w:r>
    </w:p>
    <w:p>
      <w:r>
        <w:t>Re: Senior Scrum Master and Product Owner — All About Work</w:t>
      </w:r>
    </w:p>
    <w:p/>
    <w:p>
      <w:r>
        <w:t>Hi All About Work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senior scrum master and product owner caught my eye because of the focus on guiding teams through agile adoption while helping shape AI developments. Throughout my career, I have worked closely with product owners, hosted agile standups, and translated business requirements into technical strategies. I also have hands-on experience using AI tools like Gemini Code Assist to streamline workflows, which aligns well with your goals for AI initiatives.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2026-09-11T10:17:46Z</dcterms:created>
  <dcterms:modified xsi:type="dcterms:W3CDTF">2026-09-11T11:05:59Z</dcterms:modified>
  <cp:category/>
  <cp:contentStatus/>
</cp:coreProperties>
</file>