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11, 2026</w:t>
      </w:r>
    </w:p>
    <w:p>
      <w:r>
        <w:t>Re: Manager ServiceNow Technology Consulting — EY</w:t>
      </w:r>
    </w:p>
    <w:p/>
    <w:p>
      <w:r>
        <w:t>Hi EY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primary background is in QA automation and technical delivery rather than ServiceNow administration, I have spent over eight years bridging the gap between business requirements and technical execution. Your focus on finding individuals who understand technical systems and want to move toward leadership and stakeholder management aligns well with my career direction.</w:t>
      </w:r>
    </w:p>
    <w:p>
      <w:r>
        <w:t>I am comfortable leading technical teams, communicating with clients, and helping organizations use technology to improve efficiency. I would be glad to bring this collaborative approach to the Platforms team in Amsterdam.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2026-09-11T10:44:21Z</dcterms:created>
  <dcterms:modified xsi:type="dcterms:W3CDTF">2026-09-11T11:08:42Z</dcterms:modified>
  <cp:category/>
  <cp:contentStatus/>
</cp:coreProperties>
</file>