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11, 2026</w:t>
      </w:r>
    </w:p>
    <w:p>
      <w:r>
        <w:t>Re: Test Consultant — Klaverblad Verzekeringen</w:t>
      </w:r>
    </w:p>
    <w:p/>
    <w:p>
      <w:r>
        <w:t>Hi Stefan Langerak,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Klaverblad Verzekeringen because of your work on the Klaxon program and the transformation of your core insurance systems. Throughout my career in quality assurance, I have focused on risk-based test coverage, functional acceptance testing, and working closely with stakeholders to keep releases reliable. I am comfortable navigating changing technical landscapes and coordinating across teams to ensure systems go live without issues.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2026-09-11T10:27:34Z</dcterms:created>
  <dcterms:modified xsi:type="dcterms:W3CDTF">2026-09-11T11:10:10Z</dcterms:modified>
  <cp:category/>
  <cp:contentStatus/>
</cp:coreProperties>
</file>