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11, 2026</w:t>
      </w:r>
    </w:p>
    <w:p>
      <w:r>
        <w:t>Re: Data and Integration Engineer — Vakblad fondsenwerving</w:t>
      </w:r>
    </w:p>
    <w:p/>
    <w:p>
      <w:r>
        <w:t>Hi Erika Stenmark,</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Looking at the requirements for the Data and Integration Engineer role at Greenpeace Nederland, my background in backend validation, API testing, and working with complex datasets aligns well with your need to keep data flowing smoothly between systems. While my main focus has been on quality engineering, I have spent years working closely with APIs, SQL databases, and system integrations to ensure data reliability.</w:t>
      </w:r>
    </w:p>
    <w:p>
      <w:r>
        <w:t>I am comfortable sorting out data flow issues and working with technical pipelines to make sure information reaches the right systems without errors. I appreciate the mission of Greenpeace and would be glad to bring my problem-solving skills to your Data and Tech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2026-09-11T10:28:50Z</dcterms:created>
  <dcterms:modified xsi:type="dcterms:W3CDTF">2026-09-11T11:02:43Z</dcterms:modified>
  <cp:category/>
  <cp:contentStatus/>
</cp:coreProperties>
</file>